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spacing w:line="580" w:lineRule="exact"/>
        <w:jc w:val="both"/>
        <w:rPr>
          <w:rFonts w:hint="eastAsia" w:ascii="方正仿宋简体" w:hAnsi="仿宋" w:eastAsia="方正仿宋简体" w:cstheme="minorBidi"/>
          <w:color w:val="000000" w:themeColor="text1"/>
          <w:sz w:val="32"/>
          <w:szCs w:val="32"/>
          <w14:textFill>
            <w14:solidFill>
              <w14:schemeClr w14:val="tx1"/>
            </w14:solidFill>
          </w14:textFill>
        </w:rPr>
      </w:pPr>
      <w:r>
        <w:rPr>
          <w:rFonts w:hint="eastAsia" w:ascii="方正仿宋简体" w:hAnsi="仿宋" w:eastAsia="方正仿宋简体" w:cstheme="minorBidi"/>
          <w:color w:val="000000" w:themeColor="text1"/>
          <w:sz w:val="32"/>
          <w:szCs w:val="32"/>
          <w14:textFill>
            <w14:solidFill>
              <w14:schemeClr w14:val="tx1"/>
            </w14:solidFill>
          </w14:textFill>
        </w:rPr>
        <w:t>推荐单位：安庆师范大学</w:t>
      </w:r>
    </w:p>
    <w:p>
      <w:pPr>
        <w:pStyle w:val="5"/>
        <w:snapToGrid w:val="0"/>
        <w:spacing w:line="580" w:lineRule="exact"/>
        <w:jc w:val="both"/>
        <w:rPr>
          <w:rFonts w:hAnsi="仿宋" w:cstheme="minorBidi"/>
          <w:color w:val="000000" w:themeColor="text1"/>
          <w:sz w:val="32"/>
          <w:szCs w:val="32"/>
          <w14:textFill>
            <w14:solidFill>
              <w14:schemeClr w14:val="tx1"/>
            </w14:solidFill>
          </w14:textFill>
        </w:rPr>
      </w:pPr>
    </w:p>
    <w:p>
      <w:pPr>
        <w:pStyle w:val="2"/>
        <w:shd w:val="clear" w:color="auto" w:fill="FFFFFF"/>
        <w:adjustRightInd w:val="0"/>
        <w:snapToGrid w:val="0"/>
        <w:spacing w:before="156" w:beforeLines="50" w:beforeAutospacing="0" w:after="0" w:afterAutospacing="0" w:line="580" w:lineRule="exact"/>
        <w:jc w:val="center"/>
        <w:rPr>
          <w:rFonts w:ascii="方正小标宋_GBK" w:eastAsia="方正小标宋_GBK" w:hAnsiTheme="minorHAnsi" w:cstheme="minorBidi"/>
          <w:color w:val="000000" w:themeColor="text1"/>
          <w:kern w:val="2"/>
          <w:sz w:val="44"/>
          <w:szCs w:val="44"/>
          <w14:textFill>
            <w14:solidFill>
              <w14:schemeClr w14:val="tx1"/>
            </w14:solidFill>
          </w14:textFill>
        </w:rPr>
      </w:pPr>
      <w:r>
        <w:rPr>
          <w:rFonts w:hint="eastAsia" w:ascii="方正小标宋_GBK" w:eastAsia="方正小标宋_GBK" w:hAnsiTheme="minorHAnsi" w:cstheme="minorBidi"/>
          <w:color w:val="000000" w:themeColor="text1"/>
          <w:kern w:val="2"/>
          <w:sz w:val="44"/>
          <w:szCs w:val="44"/>
          <w14:textFill>
            <w14:solidFill>
              <w14:schemeClr w14:val="tx1"/>
            </w14:solidFill>
          </w14:textFill>
        </w:rPr>
        <w:t>勤工助困 勤工助学 勤工助能</w:t>
      </w:r>
    </w:p>
    <w:p>
      <w:pPr>
        <w:pStyle w:val="2"/>
        <w:shd w:val="clear" w:color="auto" w:fill="FFFFFF"/>
        <w:adjustRightInd w:val="0"/>
        <w:snapToGrid w:val="0"/>
        <w:spacing w:before="156" w:beforeLines="50" w:beforeAutospacing="0" w:after="0" w:afterAutospacing="0" w:line="580" w:lineRule="exact"/>
        <w:jc w:val="center"/>
        <w:rPr>
          <w:rFonts w:ascii="方正小标宋_GBK" w:eastAsia="方正小标宋_GBK" w:hAnsiTheme="minorHAnsi" w:cstheme="minorBidi"/>
          <w:color w:val="000000" w:themeColor="text1"/>
          <w:kern w:val="2"/>
          <w:sz w:val="44"/>
          <w:szCs w:val="44"/>
          <w14:textFill>
            <w14:solidFill>
              <w14:schemeClr w14:val="tx1"/>
            </w14:solidFill>
          </w14:textFill>
        </w:rPr>
      </w:pPr>
      <w:r>
        <w:rPr>
          <w:rFonts w:hint="eastAsia" w:ascii="方正小标宋_GBK" w:eastAsia="方正小标宋_GBK" w:hAnsiTheme="minorHAnsi" w:cstheme="minorBidi"/>
          <w:color w:val="000000" w:themeColor="text1"/>
          <w:kern w:val="2"/>
          <w:sz w:val="44"/>
          <w:szCs w:val="44"/>
          <w14:textFill>
            <w14:solidFill>
              <w14:schemeClr w14:val="tx1"/>
            </w14:solidFill>
          </w14:textFill>
        </w:rPr>
        <w:t>全方位全领域发挥勤工岗位的育人功能</w:t>
      </w:r>
    </w:p>
    <w:p>
      <w:pPr>
        <w:pStyle w:val="2"/>
        <w:shd w:val="clear" w:color="auto" w:fill="FFFFFF"/>
        <w:adjustRightInd w:val="0"/>
        <w:snapToGrid w:val="0"/>
        <w:spacing w:before="0" w:beforeAutospacing="0" w:after="0" w:afterAutospacing="0" w:line="580" w:lineRule="exact"/>
        <w:jc w:val="center"/>
        <w:rPr>
          <w:rFonts w:ascii="方正小标宋_GBK" w:eastAsia="方正小标宋_GBK" w:hAnsiTheme="minorHAnsi" w:cstheme="minorBidi"/>
          <w:color w:val="000000" w:themeColor="text1"/>
          <w:kern w:val="2"/>
          <w:sz w:val="44"/>
          <w:szCs w:val="44"/>
          <w14:textFill>
            <w14:solidFill>
              <w14:schemeClr w14:val="tx1"/>
            </w14:solidFill>
          </w14:textFill>
        </w:rPr>
      </w:pPr>
      <w:r>
        <w:rPr>
          <w:rFonts w:hint="eastAsia" w:ascii="方正仿宋简体" w:hAnsi="仿宋" w:eastAsia="方正仿宋简体"/>
          <w:color w:val="000000" w:themeColor="text1"/>
          <w:spacing w:val="15"/>
          <w:sz w:val="28"/>
          <w:szCs w:val="28"/>
          <w14:textFill>
            <w14:solidFill>
              <w14:schemeClr w14:val="tx1"/>
            </w14:solidFill>
          </w14:textFill>
        </w:rPr>
        <w:t>——安庆师范大学勤工助学工作案例</w:t>
      </w:r>
    </w:p>
    <w:p>
      <w:pPr>
        <w:pStyle w:val="5"/>
        <w:snapToGrid w:val="0"/>
        <w:spacing w:line="580" w:lineRule="exact"/>
        <w:jc w:val="both"/>
        <w:rPr>
          <w:rFonts w:hint="eastAsia" w:ascii="方正仿宋简体" w:hAnsi="楷体" w:eastAsia="方正仿宋简体" w:cstheme="minorBidi"/>
          <w:color w:val="000000" w:themeColor="text1"/>
          <w:sz w:val="32"/>
          <w:szCs w:val="32"/>
          <w14:textFill>
            <w14:solidFill>
              <w14:schemeClr w14:val="tx1"/>
            </w14:solidFill>
          </w14:textFill>
        </w:rPr>
      </w:pPr>
    </w:p>
    <w:p>
      <w:pPr>
        <w:pStyle w:val="5"/>
        <w:snapToGrid w:val="0"/>
        <w:spacing w:line="580" w:lineRule="exact"/>
        <w:jc w:val="center"/>
        <w:rPr>
          <w:rFonts w:ascii="方正楷体简体" w:hAnsi="楷体" w:eastAsia="方正楷体简体" w:cstheme="minorBidi"/>
          <w:color w:val="000000" w:themeColor="text1"/>
          <w:sz w:val="32"/>
          <w:szCs w:val="32"/>
          <w14:textFill>
            <w14:solidFill>
              <w14:schemeClr w14:val="tx1"/>
            </w14:solidFill>
          </w14:textFill>
        </w:rPr>
      </w:pPr>
      <w:r>
        <w:rPr>
          <w:rFonts w:hint="eastAsia" w:ascii="方正楷体简体" w:hAnsi="楷体" w:eastAsia="方正楷体简体" w:cstheme="minorBidi"/>
          <w:color w:val="000000" w:themeColor="text1"/>
          <w:sz w:val="32"/>
          <w:szCs w:val="32"/>
          <w14:textFill>
            <w14:solidFill>
              <w14:schemeClr w14:val="tx1"/>
            </w14:solidFill>
          </w14:textFill>
        </w:rPr>
        <w:t>严峻（安庆师范大学</w:t>
      </w:r>
      <w:r>
        <w:rPr>
          <w:rFonts w:hint="eastAsia" w:ascii="方正楷体简体" w:hAnsi="楷体" w:eastAsia="方正楷体简体" w:cstheme="minorBidi"/>
          <w:color w:val="000000" w:themeColor="text1"/>
          <w:sz w:val="32"/>
          <w:szCs w:val="32"/>
          <w:lang w:val="en-US" w:eastAsia="zh-CN"/>
          <w14:textFill>
            <w14:solidFill>
              <w14:schemeClr w14:val="tx1"/>
            </w14:solidFill>
          </w14:textFill>
        </w:rPr>
        <w:t xml:space="preserve"> </w:t>
      </w:r>
      <w:bookmarkStart w:id="0" w:name="_GoBack"/>
      <w:bookmarkEnd w:id="0"/>
      <w:r>
        <w:rPr>
          <w:rFonts w:hint="eastAsia" w:ascii="方正楷体简体" w:hAnsi="楷体" w:eastAsia="方正楷体简体" w:cstheme="minorBidi"/>
          <w:color w:val="000000" w:themeColor="text1"/>
          <w:sz w:val="32"/>
          <w:szCs w:val="32"/>
          <w14:textFill>
            <w14:solidFill>
              <w14:schemeClr w14:val="tx1"/>
            </w14:solidFill>
          </w14:textFill>
        </w:rPr>
        <w:t>校团委实践创新部部长）</w:t>
      </w:r>
    </w:p>
    <w:p>
      <w:pPr>
        <w:pStyle w:val="5"/>
        <w:snapToGrid w:val="0"/>
        <w:spacing w:line="580" w:lineRule="exact"/>
        <w:jc w:val="both"/>
        <w:rPr>
          <w:rFonts w:hint="eastAsia" w:ascii="方正仿宋简体" w:hAnsi="仿宋" w:eastAsia="方正仿宋简体" w:cstheme="minorBidi"/>
          <w:color w:val="000000" w:themeColor="text1"/>
          <w:sz w:val="32"/>
          <w:szCs w:val="32"/>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安庆师范大学以习近平新时代中国特色社会主义思想为指导，紧紧围绕“立德树人”这一根本任务，将勤工助学工作融入到“物质帮助、道德浸润、能力拓展、精神激励”有效融合的资助育人长效机制中，坚持“真情助学、和谐育人”工作理念，从传统的解决贫困学生经济资助转变为经济和能力共同资助的工作理念，实现对困难学生精准帮扶的工作目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通过多年实践，勤工助学已经成为学校“全员育人、全程育人、全方位育人”的重要内容，成为实现德智体美劳“五育并举”的重要途径，成为安庆师范大学“三修”“四成”教育的有效载体。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jc w:val="both"/>
        <w:textAlignment w:val="auto"/>
        <w:outlineLvl w:val="9"/>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 xml:space="preserve">    一、夯实基础，为勤工助学工作打造良好的条件保障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（一）建立勤工助学管理制度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为进一步规范学校勤工助学工作，促进勤工助学活动健康、有序开展，不断增强学生社会实践能力，学校于2017年出台了《安庆师范大学勤工助学管理办法》。在坚持“立足校园、服务社会”的宗旨下，学校按照“学有余力、自愿申请、信息公开、扶困优先、竞争上岗、遵纪守法”的原则，在不影响正常教学秩序和学生正常学习的前提下有组织地开展勤工助学。明确勤工助学活动由学校学生资助管理中心统一组织和管理，任何单位或个人未经学校同意，不得擅自聘用在校学生参与工作，从而保障学生的合法权益及学习需要。岗位数量的设置在满足家庭经济困难学生勤工助学需求的基础上，可适当向家庭经济正常但有强烈参与学校管理意愿的学生开放，以实现和满足更多学生综合发展的需要。根据学生教学任务安排，勤工助学岗位分固定岗位和临时岗位以满足学生多元化需要。规范二级学院勤工助学工作，制定个性化岗位需求，将岗位需求与学生参与学院管理相结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（二）健全勤工助学管理机制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高度重视勤工助学管理统筹工作，建立健全由学校学生资助工作领导小组领导，学校财务处、人事处、学生处、教务处、基建与后勤管理处、团委等部门共同参与管理，学校学生资助管理中心负责的勤工助学管理机制。根据勤工助学同时具备学生经济帮扶和学生社会实践的双重属性需求，由校团委具体开展勤工助学管理工作，主要职能有：确定校内勤工助学岗位，引导和组织学生积极参加勤工助学活动，指导和监督学生勤工助学活动；负责勤工助学学生的招聘、监督、考核等工作，为学生和用人单位提供及时有效的服务；根据岗位工作量核定校内勤工助学岗位工资给付标准并负责发放。</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（三）保障勤工助学专项经费</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勤工助学工资由学校财务处直接发放到学生学费卡中，保证专款专用。各学院和20余个职能部门设立勤工助学固定岗位500余个，每年约有600余名同学参与岗位锻炼，覆盖面广，效果突出。2019年学校勤工助学专项经费共使用110余万元。学生勤工助学专项经费的设立，有力保障了学校勤工助学工作的有效开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（四）维护勤工助学学生合法权益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规定学生勤工助学岗位按工作时间确定工资，学生参加勤工助学时间原则上每周不超过8小时，每月不超过40小时。校内固定勤工助学岗位酬金支付标准为200～450元/月；参与学校行政管理的研究生可以提高到700元/月；临时勤工助学酬金支付标准按不低于安庆市最低工资收入标准计算，具体标准由用人单位和学校学生资助管理中心根据岗位性质、劳动强度、劳动时间共同商定。校内营利性单位或有专门经费项目的勤工助学岗位酬金支付标准由用工单位与学生事先商定，记入勤工助学协议书中，酬金支付标准不低于校内非营利性勤工助学岗位酬金支付标准。校学生会专门设立学生权益维护部，直接对接勤工助学学生关于岗位选拔、工作强度、劳动时间、酬金发放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（五）规范勤工助学工作程序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规范勤工助学工作流程，固定岗位严格遵循“单位申报—中心评估—岗位设立—学生竞聘—岗位考核”的工作流程，确保每个勤工助学固定岗位都符合学校和学生双重需求。勤工助学固定岗位由各用人单位按照《安庆师范大学勤工助学管理办法》要求，根据工作实际，本着必要、适当的原则在每年的3月初申请设置勤工助学岗位。学校学生资助管理中心对用人单位申报的岗位进行初审，经校学生资助工作领导小组同意后在全校发布。申请参加校内勤工助学工作的学生，根据岗位设置信息填写申请表，各用人单位根据学生提交的申请自行组织招聘面试，确定拟录用学生名单报送勤工助学管理中心，中心汇总后进行全校公示，公示无异议后学生上岗工作。每个固定岗位每年必须进行岗位职能考核。学校努力拓宽校内临时勤工助学岗位设立，结合学校大型活动或重大工作开展需要，严格按照“单位申报—中心审核—领导审批—学生报名”的工作程序，积极拓宽学生勤工助学临时岗位设立。近年来，学校为就业咨询、省级赛事、团学代会、安庆黄梅戏艺术节设立了数百个学生勤工助学临时岗位，发放勤工助学临时岗位工资。</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jc w:val="both"/>
        <w:textAlignment w:val="auto"/>
        <w:outlineLvl w:val="9"/>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 xml:space="preserve">    二、思想引领，把勤工助学工作融入学校“3310”思想政治工作体系</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习近平总书记强调，要在学生中弘扬劳动精神，教育引导学生崇尚劳动、尊重劳动，懂得劳动最光荣、劳动最崇高、劳动最伟大、劳动最美丽的道理，长大后能够辛勤劳动、诚实劳动、创造性劳动。这是新时代劳动教育精神实质和目标内涵的高度凝练与本质概括。作为学校劳动教育的重要内容，学校把勤工助学工作与正在构建的“3310”思想政治工作体系结合起来，有机融入立德树人和人才培养全过程，充分发挥校园管理、创新创业、社会实践、校园文化等勤工助学活动的劳动教育功能，让学生在行政管理、课堂教学、教室管理、公寓保洁、实验室助理、图书馆</w:t>
      </w:r>
      <w:r>
        <w:rPr>
          <w:rFonts w:hint="eastAsia" w:ascii="方正仿宋_GBK" w:hAnsi="方正仿宋_GBK" w:eastAsia="方正仿宋_GBK" w:cs="方正仿宋_GBK"/>
          <w:sz w:val="32"/>
          <w:szCs w:val="32"/>
          <w:highlight w:val="none"/>
          <w:lang w:val="en-US" w:eastAsia="zh-CN"/>
        </w:rPr>
        <w:t>助管</w:t>
      </w:r>
      <w:r>
        <w:rPr>
          <w:rFonts w:hint="eastAsia" w:ascii="方正仿宋_GBK" w:hAnsi="方正仿宋_GBK" w:eastAsia="方正仿宋_GBK" w:cs="方正仿宋_GBK"/>
          <w:sz w:val="32"/>
          <w:szCs w:val="32"/>
          <w:lang w:val="en-US" w:eastAsia="zh-CN"/>
        </w:rPr>
        <w:t>、校园环境管理的岗位中提升自身综合素养，培养社会责任感。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（一）扶贫和扶志相结合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在勤工助学工作过程中坚持“扶贫”和“扶志”作用相结合。一是注重培养参与勤工助学学生意识形态建设，让学生理解到勤工助学的工作机会是党和国家帮助青年学生成长的重要措施，帮助学生学习新时代中国特色社会主义思想，坚定爱国主义理想信念。二是注重培养勤工助学学生艰苦奋斗、自立自强精神，增强学生的劳动观念，减少并逐渐消除学生对家庭“等、靠、要”的依赖心理，教育学生不做“生理上的成年人，心理上的巨婴”；三是注重帮助学生树立自信，把握好勤工和助学两者平衡，提升学生的协调能力、团体意识和责任意识。“扶志”是“扶贫”的出发点和落脚点，“扶志”是勤工助学工作的最终目的。帮助家庭经济困难学生在勤工助学工作岗位上意识到自身价值，增强自我认同感，借助勤工助学的机会，培养学生良好的心理素质，学会在艰苦环境中积极向上的生活态度，展现新时代青年学生自立自强自信的精神风貌。</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（二）济困和成才相结合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在设置勤工助学岗位过程中，充分考虑学生专业特点和学生从事工作岗位的性质，充分关注学生个人发展，在保证学校正常运转的基础上，努力压缩勤务类勤工助学岗位，提高科研助教、助学岗位以及应用性较强的技术岗位设置比率。设置有针对性、面向特殊专业学生工作者的岗位，将勤工助学融入到学校育人成才的大环境中，使困难学生群体在“济困”的同时实现成才的最终目的。让学生在勤工助学岗位提供的实践平台中积累工作经验，养成生活上勤俭朴实、学习上刻苦努力的好品质，培养学生坚韧不拔的良好精神，促进学生成长成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（三）保障和激励相结合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在勤工助学酬金标准设置上充分考虑贫困学生实际生活需要，结合安庆市城乡居民最低生活保障标准，定期讨论调整酬金标准，确保勤工助学酬金能够保障家庭经济困难学生在校基本生活需要。在物质上激励学生积极向上，勤奋刻苦，认真负责完成工作任务的同时，更加注重通过勤工助学让学生实现自身价值，增强自我认同感，在不断提高自身综合素质的同时增强精神激励。</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jc w:val="both"/>
        <w:textAlignment w:val="auto"/>
        <w:outlineLvl w:val="9"/>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 xml:space="preserve">    三、设置载体，将勤工助学工作纳入“第二课堂成绩单”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为更好发挥勤工助学工作的实践教育功能，学校创新地将勤工助学工作的实际执行归口到学校共青团体系中，形成了学校资助管理中心管辖，学校共青团具体负责的工作体系，发挥共青团贴近青年、服务青年的工作优势，将勤工助学工作纳入学校“第二课堂成绩单”进行管理，并根据工作性质，在德智体美劳方面予以相应的学时奖励。</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（一）将勤工助学工作融入校园文化活动环境治理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将勤工助学工作与校园文化环境服务相融合，加强学生知校、爱校教育。一是组建学生食堂伙食管理委员会等组织，组织勤工助学学生协助基建与后勤管理处管理学校公共基础设施，做好卫生保洁、绿化维护、维修、监督等工作，通过勤工助学和志愿服务相结合的方式开展清理杂草、清除校园小广告等活动，让学生成为校园文化环境的志愿者、工作者。二是成立大学生校园环境美化组织等，积极动员美术、音乐、文学等专业学生参加，让他们参与到校园文化环境建设中去，让校园文化环境洋溢青春色彩。三是成立由艺术特长学生为核心的文化艺术教育俱乐部，为他们设置勤工助学岗位，让他们手把手带领学生学习艺术技能。学校现有14个公共艺术俱乐部，以勤工助学的方式聘请有艺术才能的学生担任艺术俱乐部指导教师，如：庆少仪剪纸工作坊、姚若彤拉丁舞俱乐部、吴天乐吉他俱乐部。这种通过学生教授学生的方式，充实了学校公共艺术教育资源，丰富了学校公共艺术教育内容。2019年度由勤工助学学生讲授的艺术课程达到500余课时，近300名学生通过加入艺术俱乐部学习了一项艺术技能。</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（二）将勤工助学工作融入创新创业工作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设立勤工助学岗位专门负责学校创业大讲堂和孵化基地管理，在锻炼学生日常管理协调能力的同时，更重要的是让学生接触到大学生创新创业这个贫困大学生接触较少的领域，让学生在工作岗位中耳濡目染，树立创新创业意识，培养创新创业能力，鼓励有创新思维的同学积极参加创新创业类学科竞赛，帮助有创业构想的同学学习和完善自己的创业计划，积极动员学生提出自己的创业构想。在同等条件下，对勤工助学学生申报的创业项目优先进入学校创业孵化基地孵化。</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（三）将勤工助学工作融入社会实践工作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积极探索拓展校外勤工助学渠道，让勤工助学工作走出校园，走进社会，将勤工助学工作与校外社会实践相结合。近年来，学校与安庆市中国黄梅戏博物馆、共青团安庆市委、大龙山镇政府、永林社区科创小镇等校外行政机关、企事业单位、社区合作，组织安排了一大批学生走向校外勤工助学。在保证学生安全和合法权益的大前提下，为一批适应能力强的学生提供了社会实践的机会，帮助学生在走进社会、参与社会工作中增强学生的社会责任感，加强了校地合作，同时也体现了高校服务地方的职能。</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jc w:val="both"/>
        <w:textAlignment w:val="auto"/>
        <w:outlineLvl w:val="9"/>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 xml:space="preserve">    四、师生共管，将勤工助学融入学校事业发展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学校立足自身特色，鼓励家庭经济困难学生参与到学校管理工作中，在提升学生实践动手能力的同时，培养学生爱校情感，让学生真正参与学校发展进步的过程中。</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（一）助推学校发展，设立学生管理岗位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在学校行政管理部门和二级学院，设立行政办公学生辅助岗位，协助职能部门、二级学院的日常工作，让学生参与到学校日常教学、学生管理、行政管理中去。为进一步深化校务公开，拓宽民主渠道，坚持以本为本，密切联系师生，发挥学生在依法办学中的重要作用，自2018年起，学校设立校长助理勤工助学岗位，负责收集、反馈师生对学校教学、科研、管理、服务等方面的意见信息，提出合理建议；了解和掌握学生思想动态，提交相关议案；宣讲学校政策、制度，配合学校开展有关政策、制度的组织实施；列席有关会议和活动 ，参与见证学校有关决策过程；深入学生中开展调查研究 ，为学校制定相关政策提供决策参考等工作。学生在勤工助学的同时，能够熟悉学校的日常运作模式，减少学校与学生之间的距离，让学生产生“我是学校发展助推剂”的主人翁意识。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（二）立足专业特色，设立对口服务岗位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根据学生专业特点，在一些学生组织设置勤工助学岗位，既培养学生专业成长又服务学校发展。学校党委宣传部利用传媒学院新闻专业学生组建大学生记者团，负责校园新闻采写，开展对内对外宣传，在全省高校走在前列；学生处组织心理学专业学生组成心理健康协会，加入学校心理健康教育和防控体系；生命科学学院组织园林专业学生参与校园景观设计和建设，既让学生获得较好的专业实践机会，又打造了优美的校园环境；学校绿源环境保护协会秉承“立足学校，面向社会，青山绿水”的宗旨，积极参与后勤</w:t>
      </w:r>
      <w:r>
        <w:rPr>
          <w:rFonts w:hint="eastAsia" w:ascii="方正仿宋_GBK" w:hAnsi="方正仿宋_GBK" w:eastAsia="方正仿宋_GBK" w:cs="方正仿宋_GBK"/>
          <w:sz w:val="32"/>
          <w:szCs w:val="32"/>
          <w:highlight w:val="none"/>
          <w:lang w:val="en-US" w:eastAsia="zh-CN"/>
        </w:rPr>
        <w:t>志愿</w:t>
      </w:r>
      <w:r>
        <w:rPr>
          <w:rFonts w:hint="eastAsia" w:ascii="方正仿宋_GBK" w:hAnsi="方正仿宋_GBK" w:eastAsia="方正仿宋_GBK" w:cs="方正仿宋_GBK"/>
          <w:sz w:val="32"/>
          <w:szCs w:val="32"/>
          <w:lang w:val="en-US" w:eastAsia="zh-CN"/>
        </w:rPr>
        <w:t>和校园环保活动。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（三）嵌入公寓管理，设立公寓责任岗位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学校结合学生公寓管理机制改革，为了充分发挥学生在学生教育管理中的桥梁和纽带作用，进一步提高学生自我教育、自我管理、自我服务的能力，努力营造和谐向上的宿舍文化，学生处设置学生公寓楼</w:t>
      </w:r>
      <w:r>
        <w:rPr>
          <w:rFonts w:hint="eastAsia" w:ascii="方正仿宋_GBK" w:hAnsi="方正仿宋_GBK" w:eastAsia="方正仿宋_GBK" w:cs="方正仿宋_GBK"/>
          <w:sz w:val="32"/>
          <w:szCs w:val="32"/>
          <w:highlight w:val="none"/>
          <w:lang w:val="en-US" w:eastAsia="zh-CN"/>
        </w:rPr>
        <w:t>长</w:t>
      </w:r>
      <w:r>
        <w:rPr>
          <w:rFonts w:hint="eastAsia" w:ascii="方正仿宋_GBK" w:hAnsi="方正仿宋_GBK" w:eastAsia="方正仿宋_GBK" w:cs="方正仿宋_GBK"/>
          <w:sz w:val="32"/>
          <w:szCs w:val="32"/>
          <w:lang w:val="en-US" w:eastAsia="zh-CN"/>
        </w:rPr>
        <w:t>勤工助学岗位。学生公寓楼长定期走访学生寝室，检查宿舍安全卫生，协助宿舍管理员做好学生住宿行为管理，维护本栋楼的正常生活秩序。组织开展宿舍文化活动，加强宿舍精神文明建设。每个月的第一个星期三定为楼长“公开服务日”。学生可以在当天的活动处登记宿舍出现的问题，楼长们会根据学生所登记的空闲时间上门提供服务。除了提供义务清理和维修服务，楼长还会收集同学们对于公寓管理方面的意见，再将意见反馈给负责老师。担任楼长的孙悦同学说，“楼长就像是学生和管理老师之间的桥梁，传达广大学生心声是我们的职责所在，楼长们会尽力为学生提供最好的服务，并为大家创造一个温馨舒适的公寓生活环境。”楼长制的实行让勤工助学学生在服务同学中发掘自身价值，提高自信，加强了学生公寓工作人员与学生的联系，融洽了关系，确保了管理工作的有效性。2019年度学生公寓楼长累计服务952人次，楼长制度大大提高了学生公寓问题的解决效率和学生对学校公寓管理的满意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（四）服务校园师生，设立兴趣服务岗位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学校设立图书馆学生管理员、实验室助理、</w:t>
      </w:r>
      <w:r>
        <w:rPr>
          <w:rFonts w:hint="eastAsia" w:ascii="方正仿宋_GBK" w:hAnsi="方正仿宋_GBK" w:eastAsia="方正仿宋_GBK" w:cs="方正仿宋_GBK"/>
          <w:sz w:val="32"/>
          <w:szCs w:val="32"/>
          <w:highlight w:val="none"/>
          <w:lang w:val="en-US" w:eastAsia="zh-CN"/>
        </w:rPr>
        <w:t>教室</w:t>
      </w:r>
      <w:r>
        <w:rPr>
          <w:rFonts w:hint="eastAsia" w:ascii="方正仿宋_GBK" w:hAnsi="方正仿宋_GBK" w:eastAsia="方正仿宋_GBK" w:cs="方正仿宋_GBK"/>
          <w:sz w:val="32"/>
          <w:szCs w:val="32"/>
          <w:lang w:val="en-US" w:eastAsia="zh-CN"/>
        </w:rPr>
        <w:t>等勤工助学平台，不仅为贫困学生提供了实践锻炼的机会，也增强了学生与老师的沟通、加强了学生之间的互助。学生图书馆管理员团队在协助学校图书馆完成图书资料整理上架、自修室的环境维护等工作的同时，还会组织演讲、辩论、征文比赛，倡导读书活动，邓石如书法班等丰富多彩的活动形式，形成了“让优秀成为一种习惯，让服务成为一种美德”的特色校园文化。</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（五）链接校友纽带，设立校友联系岗位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探索学生自发组建校友群体与学校官方校友会共同建设的新模式，组建了安庆师范大学校友联系协会。许多勤工助学生通过参与校友联系工作，毕业时进入校友创办的公司或工作单位工作，让勤工助学学生成为学校与校友联系的新纽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多年来，安庆师范大学围绕人才培养总体目标，始终围绕“立德树人”这一根本任务，坚持“五育并举”，积极整合资源、搭建平台、创新方法、精准定位，努力将勤工助学工作与建设特色鲜明的地方应用型高水平大学相结合，重视勤工助学在“三全育人”中的重要作用，培养学生综合素质，锤炼学生的心理认知和面对复杂多变社会环境的心理承受能力，锻造学生诚信肯干、勇于奉献的担当精神，在培养德智体美劳全面发展的高质量人才过程中充分发挥了勤工助学应有而独特的作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355996"/>
    <w:rsid w:val="27355996"/>
    <w:rsid w:val="67BC12D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5">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2021-03-18T07:56:00Z</dcterms:created>
  <dc:creator>张坤</dc:creator>
  <cp:lastModifiedBy>张坤</cp:lastModifiedBy>
  <dcterms:modified xsi:type="dcterms:W3CDTF">2021-03-18T09:08:42Z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